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</w:t>
      </w:r>
      <w:r w:rsidR="0083029C">
        <w:rPr>
          <w:rFonts w:ascii="Times New Roman" w:hAnsi="Times New Roman" w:cs="Times New Roman"/>
          <w:sz w:val="24"/>
        </w:rPr>
        <w:t xml:space="preserve">NG </w:t>
      </w:r>
      <w:r w:rsidR="00C81AE9">
        <w:rPr>
          <w:rFonts w:ascii="Times New Roman" w:hAnsi="Times New Roman" w:cs="Times New Roman"/>
          <w:sz w:val="24"/>
        </w:rPr>
        <w:t>AGREEMENTS FOR SETTLEMENTS EAST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Broker for 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Agent for the Seller:</w:t>
      </w:r>
    </w:p>
    <w:p w:rsidR="0014482A" w:rsidRPr="003662E5" w:rsidRDefault="00C81AE9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GRH- </w:t>
      </w:r>
      <w:proofErr w:type="gramStart"/>
      <w:r>
        <w:rPr>
          <w:rFonts w:ascii="Times New Roman" w:hAnsi="Times New Roman" w:cs="Times New Roman"/>
          <w:sz w:val="24"/>
        </w:rPr>
        <w:t>3  LLC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A51E07">
        <w:rPr>
          <w:rFonts w:ascii="Times New Roman" w:hAnsi="Times New Roman" w:cs="Times New Roman"/>
          <w:sz w:val="24"/>
        </w:rPr>
        <w:tab/>
      </w:r>
      <w:r w:rsidR="00A51E07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Kenneth L. Carper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North Pointe Blvd.</w:t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Pointe Blvd., Suite 200</w:t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Lancaster, PA  17601</w:t>
      </w:r>
      <w:r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>Lancaster, PA  17601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 Blvd., Suite 200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Pr="003662E5">
        <w:rPr>
          <w:rFonts w:ascii="Times New Roman" w:hAnsi="Times New Roman" w:cs="Times New Roman"/>
          <w:sz w:val="24"/>
        </w:rPr>
        <w:tab/>
        <w:t>Lancaster, PA  17601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(717) 560-5500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r w:rsidR="00C81AE9">
        <w:rPr>
          <w:rFonts w:ascii="Times New Roman" w:hAnsi="Times New Roman" w:cs="Times New Roman"/>
          <w:sz w:val="24"/>
        </w:rPr>
        <w:t>Manheim</w:t>
      </w:r>
      <w:r w:rsidR="00BF5250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C81AE9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  Manheim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C81AE9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 Payment:  $10</w:t>
      </w:r>
      <w:r w:rsidR="0014482A" w:rsidRPr="003662E5">
        <w:rPr>
          <w:rFonts w:ascii="Times New Roman" w:hAnsi="Times New Roman" w:cs="Times New Roman"/>
          <w:sz w:val="24"/>
        </w:rPr>
        <w:t>,000.00</w:t>
      </w:r>
      <w:r>
        <w:rPr>
          <w:rFonts w:ascii="Times New Roman" w:hAnsi="Times New Roman" w:cs="Times New Roman"/>
          <w:sz w:val="24"/>
        </w:rPr>
        <w:t xml:space="preserve"> minimum</w:t>
      </w:r>
      <w:r w:rsidR="00AF46D4">
        <w:rPr>
          <w:rFonts w:ascii="Times New Roman" w:hAnsi="Times New Roman" w:cs="Times New Roman"/>
          <w:sz w:val="24"/>
        </w:rPr>
        <w:t xml:space="preserve"> Non-Refundable Deposit to the builder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P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AF46D4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AF46D4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2439ED"/>
    <w:rsid w:val="003662E5"/>
    <w:rsid w:val="0037226A"/>
    <w:rsid w:val="00385E98"/>
    <w:rsid w:val="00555C8F"/>
    <w:rsid w:val="0083029C"/>
    <w:rsid w:val="008854E7"/>
    <w:rsid w:val="00987244"/>
    <w:rsid w:val="00A51E07"/>
    <w:rsid w:val="00AF46D4"/>
    <w:rsid w:val="00BF5250"/>
    <w:rsid w:val="00C4346E"/>
    <w:rsid w:val="00C81AE9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  <w:style w:type="paragraph" w:styleId="BalloonText">
    <w:name w:val="Balloon Text"/>
    <w:basedOn w:val="Normal"/>
    <w:link w:val="BalloonTextChar"/>
    <w:uiPriority w:val="99"/>
    <w:semiHidden/>
    <w:unhideWhenUsed/>
    <w:rsid w:val="003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3</cp:revision>
  <cp:lastPrinted>2019-12-19T15:09:00Z</cp:lastPrinted>
  <dcterms:created xsi:type="dcterms:W3CDTF">2020-01-02T19:42:00Z</dcterms:created>
  <dcterms:modified xsi:type="dcterms:W3CDTF">2020-03-05T16:21:00Z</dcterms:modified>
</cp:coreProperties>
</file>